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2A" w:rsidRPr="00F771F0" w:rsidRDefault="00C6362A" w:rsidP="00C6362A">
      <w:pPr>
        <w:pStyle w:val="Default"/>
        <w:rPr>
          <w:vertAlign w:val="subscript"/>
        </w:rPr>
      </w:pPr>
    </w:p>
    <w:p w:rsidR="0039237A" w:rsidRPr="0039237A" w:rsidRDefault="0039237A" w:rsidP="0039237A">
      <w:pPr>
        <w:autoSpaceDE w:val="0"/>
        <w:autoSpaceDN w:val="0"/>
        <w:adjustRightInd w:val="0"/>
        <w:spacing w:after="0" w:line="240" w:lineRule="auto"/>
        <w:rPr>
          <w:rFonts w:ascii="Kozuka Gothic Pro M" w:hAnsi="Kozuka Gothic Pro M" w:cs="Kozuka Gothic Pro M"/>
          <w:color w:val="000000"/>
          <w:sz w:val="24"/>
          <w:szCs w:val="24"/>
        </w:rPr>
      </w:pPr>
    </w:p>
    <w:p w:rsidR="00F771F0" w:rsidRPr="005817D5" w:rsidRDefault="0039237A" w:rsidP="003E0EC7">
      <w:pPr>
        <w:pStyle w:val="Pa2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jc w:val="center"/>
        <w:rPr>
          <w:rFonts w:ascii="Kozuka Gothic Pro M" w:hAnsi="Kozuka Gothic Pro M"/>
          <w:b/>
          <w:color w:val="00B050"/>
          <w:sz w:val="40"/>
          <w:szCs w:val="40"/>
        </w:rPr>
      </w:pPr>
      <w:r w:rsidRPr="005817D5">
        <w:rPr>
          <w:rFonts w:ascii="Kozuka Gothic Pro M" w:hAnsi="Kozuka Gothic Pro M"/>
          <w:b/>
          <w:color w:val="00B050"/>
          <w:sz w:val="40"/>
          <w:szCs w:val="40"/>
        </w:rPr>
        <w:t>Situaciones tipo I:</w:t>
      </w:r>
      <w:r w:rsidR="00F771F0" w:rsidRPr="005817D5">
        <w:rPr>
          <w:rFonts w:ascii="Kozuka Gothic Pro M" w:hAnsi="Kozuka Gothic Pro M"/>
          <w:b/>
          <w:color w:val="00B050"/>
          <w:sz w:val="40"/>
          <w:szCs w:val="40"/>
        </w:rPr>
        <w:t xml:space="preserve"> </w:t>
      </w:r>
    </w:p>
    <w:p w:rsidR="00F771F0" w:rsidRDefault="00F771F0" w:rsidP="003E0EC7">
      <w:pPr>
        <w:pStyle w:val="Pa2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jc w:val="center"/>
        <w:rPr>
          <w:rFonts w:ascii="Kozuka Gothic Pro M" w:hAnsi="Kozuka Gothic Pro M"/>
          <w:b/>
          <w:color w:val="002060"/>
          <w:sz w:val="28"/>
          <w:szCs w:val="28"/>
        </w:rPr>
      </w:pPr>
      <w:r w:rsidRPr="00F771F0">
        <w:rPr>
          <w:rFonts w:ascii="Kozuka Gothic Pro M" w:hAnsi="Kozuka Gothic Pro M"/>
          <w:b/>
          <w:color w:val="002060"/>
          <w:sz w:val="28"/>
          <w:szCs w:val="28"/>
        </w:rPr>
        <w:t xml:space="preserve">Artículo 40 del decreto 1965 de 2013: </w:t>
      </w:r>
      <w:r>
        <w:rPr>
          <w:rFonts w:ascii="Kozuka Gothic Pro M" w:hAnsi="Kozuka Gothic Pro M"/>
          <w:b/>
          <w:color w:val="002060"/>
          <w:sz w:val="28"/>
          <w:szCs w:val="28"/>
        </w:rPr>
        <w:t>Numeral 1</w:t>
      </w:r>
    </w:p>
    <w:p w:rsidR="0039237A" w:rsidRPr="005817D5" w:rsidRDefault="00F771F0" w:rsidP="003E0EC7">
      <w:pPr>
        <w:pStyle w:val="Pa2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jc w:val="center"/>
        <w:rPr>
          <w:rFonts w:ascii="Kozuka Gothic Pro M" w:hAnsi="Kozuka Gothic Pro M"/>
          <w:b/>
          <w:color w:val="C0504D" w:themeColor="accent2"/>
          <w:sz w:val="28"/>
          <w:szCs w:val="28"/>
        </w:rPr>
      </w:pPr>
      <w:r>
        <w:rPr>
          <w:rFonts w:ascii="Kozuka Gothic Pro M" w:hAnsi="Kozuka Gothic Pro M"/>
          <w:b/>
          <w:color w:val="002060"/>
          <w:sz w:val="28"/>
          <w:szCs w:val="28"/>
        </w:rPr>
        <w:t xml:space="preserve"> </w:t>
      </w:r>
      <w:r w:rsidRPr="005817D5">
        <w:rPr>
          <w:rFonts w:ascii="Kozuka Gothic Pro M" w:hAnsi="Kozuka Gothic Pro M"/>
          <w:b/>
          <w:color w:val="C0504D" w:themeColor="accent2"/>
          <w:sz w:val="28"/>
          <w:szCs w:val="28"/>
        </w:rPr>
        <w:t>Acuerdo cinco del manual de Convivencia</w:t>
      </w:r>
    </w:p>
    <w:p w:rsidR="00F771F0" w:rsidRPr="00F771F0" w:rsidRDefault="00F771F0" w:rsidP="00F771F0">
      <w:pPr>
        <w:pStyle w:val="Default"/>
      </w:pPr>
    </w:p>
    <w:p w:rsidR="00F771F0" w:rsidRPr="00F771F0" w:rsidRDefault="00F771F0" w:rsidP="00F771F0">
      <w:pPr>
        <w:pStyle w:val="Default"/>
      </w:pPr>
    </w:p>
    <w:p w:rsidR="00F771F0" w:rsidRPr="00F771F0" w:rsidRDefault="00F771F0" w:rsidP="00F771F0">
      <w:pPr>
        <w:pStyle w:val="Default"/>
      </w:pPr>
    </w:p>
    <w:p w:rsidR="00F771F0" w:rsidRPr="00F771F0" w:rsidRDefault="00F771F0" w:rsidP="00F771F0">
      <w:pPr>
        <w:pStyle w:val="Default"/>
      </w:pPr>
    </w:p>
    <w:p w:rsidR="0039237A" w:rsidRDefault="0039237A" w:rsidP="003E0EC7">
      <w:pPr>
        <w:pStyle w:val="Pa2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jc w:val="both"/>
        <w:rPr>
          <w:rFonts w:cs="Kozuka Gothic Pro R"/>
          <w:sz w:val="22"/>
          <w:szCs w:val="22"/>
        </w:rPr>
      </w:pPr>
    </w:p>
    <w:p w:rsidR="00C6362A" w:rsidRPr="0039237A" w:rsidRDefault="0039237A" w:rsidP="003E0EC7">
      <w:pPr>
        <w:pStyle w:val="Pa2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jc w:val="both"/>
        <w:rPr>
          <w:sz w:val="22"/>
          <w:szCs w:val="22"/>
        </w:rPr>
      </w:pPr>
      <w:r w:rsidRPr="0039237A">
        <w:rPr>
          <w:rFonts w:cs="Kozuka Gothic Pro R"/>
          <w:sz w:val="22"/>
          <w:szCs w:val="22"/>
        </w:rPr>
        <w:t xml:space="preserve">Corresponden </w:t>
      </w:r>
      <w:r w:rsidR="00C6362A" w:rsidRPr="0039237A">
        <w:rPr>
          <w:sz w:val="22"/>
          <w:szCs w:val="22"/>
        </w:rPr>
        <w:t xml:space="preserve">a este tipo los conflictos manejados inadecuadamente y aquellas situaciones esporádicas que inciden negativamente en el clima escolar, y que en ningún caso generan daños al cuerpo o a la salud, entre las cuales estarán: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Porte del uniforme según lo estipulado dentro y fuera de la institución.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Faltas a la puntualidad (a la institución y a las clases)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Mal uso del celular en clase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Los juegos bruscos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Indisciplina en clase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Irresponsabilidad en el uso de los recursos naturales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Agresión verbal, gestual y relacional.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Irrespeto a personas de la comunidad educativa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Irrespeto a las pertenencias de sus compañeros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>Retardos al comenzar la jornada escolar, es decir, cuando el estudiante llega después de l</w:t>
      </w:r>
      <w:r w:rsidR="00EE3D47">
        <w:rPr>
          <w:rFonts w:cstheme="minorBidi"/>
          <w:color w:val="auto"/>
          <w:sz w:val="22"/>
          <w:szCs w:val="22"/>
        </w:rPr>
        <w:t xml:space="preserve">as 6:30 a.m. o de las 12:30 p.m. </w:t>
      </w:r>
      <w:r w:rsidRPr="0039237A">
        <w:rPr>
          <w:rFonts w:cstheme="minorBidi"/>
          <w:color w:val="auto"/>
          <w:sz w:val="22"/>
          <w:szCs w:val="22"/>
        </w:rPr>
        <w:t>en la Jornada de l</w:t>
      </w:r>
      <w:r w:rsidR="00EE3D47">
        <w:rPr>
          <w:rFonts w:cstheme="minorBidi"/>
          <w:color w:val="auto"/>
          <w:sz w:val="22"/>
          <w:szCs w:val="22"/>
        </w:rPr>
        <w:t xml:space="preserve">a Tarde. </w:t>
      </w:r>
      <w:r w:rsidRPr="0039237A">
        <w:rPr>
          <w:rFonts w:cstheme="minorBidi"/>
          <w:color w:val="auto"/>
          <w:sz w:val="22"/>
          <w:szCs w:val="22"/>
        </w:rPr>
        <w:t>Cuando acumule tres retardos se citará acudiente para determinar</w:t>
      </w:r>
      <w:r w:rsidR="00EE3D47">
        <w:rPr>
          <w:rFonts w:cstheme="minorBidi"/>
          <w:color w:val="auto"/>
          <w:sz w:val="22"/>
          <w:szCs w:val="22"/>
        </w:rPr>
        <w:t xml:space="preserve"> las causas de esta situación.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No portar el carné estudiantil o la agenda institucional.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Perturbación del orden en las clases. Impedir el buen desarrollo de las clases.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Ingerir alimentos en horas de clase (excepto el refrigerio escolar de la Secretaría de Educación).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Hacer uso de celulares, aparatos electrónicos, juegos, revistas o cualquier elemento que perturbe el normal desarrollo de las clases y eventos comunitarios.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Porte del uniforme en condiciones diferentes a las establecidas en el manual de convivencia. Presentación personal diferente a lo estipulado en el presente manual.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Uso de maquillaje, esmalte y accesorios no permitidos con los uniformes.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Realizar venta de comestibles y juegos de azar.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Desinterés por sus compromisos académicos y convivenciales.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Utilizar vocabulario soez e irrespetuoso.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Incitar al desorden y la indisciplina.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Ingresar a sitios restringidos por seguridad o por situaciones especiales </w:t>
      </w:r>
    </w:p>
    <w:p w:rsidR="00C6362A" w:rsidRPr="0039237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 xml:space="preserve">Encubrir las faltas de sus compañeros. </w:t>
      </w:r>
    </w:p>
    <w:p w:rsidR="00C6362A" w:rsidRDefault="00C6362A" w:rsidP="003E0EC7">
      <w:pPr>
        <w:pStyle w:val="Default"/>
        <w:numPr>
          <w:ilvl w:val="0"/>
          <w:numId w:val="1"/>
        </w:numPr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ind w:left="360" w:hanging="360"/>
        <w:rPr>
          <w:rFonts w:cstheme="minorBidi"/>
          <w:color w:val="auto"/>
          <w:sz w:val="22"/>
          <w:szCs w:val="22"/>
        </w:rPr>
      </w:pPr>
      <w:r w:rsidRPr="0039237A">
        <w:rPr>
          <w:rFonts w:cstheme="minorBidi"/>
          <w:color w:val="auto"/>
          <w:sz w:val="22"/>
          <w:szCs w:val="22"/>
        </w:rPr>
        <w:t>Otras que se ajust</w:t>
      </w:r>
      <w:r w:rsidR="005817D5">
        <w:rPr>
          <w:rFonts w:cstheme="minorBidi"/>
          <w:color w:val="auto"/>
          <w:sz w:val="22"/>
          <w:szCs w:val="22"/>
        </w:rPr>
        <w:t>en a la definición de la situación.</w:t>
      </w:r>
    </w:p>
    <w:p w:rsidR="003F7670" w:rsidRDefault="003F7670" w:rsidP="003F7670">
      <w:pPr>
        <w:pStyle w:val="Default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rPr>
          <w:rFonts w:cstheme="minorBidi"/>
          <w:color w:val="auto"/>
          <w:sz w:val="22"/>
          <w:szCs w:val="22"/>
        </w:rPr>
      </w:pPr>
    </w:p>
    <w:p w:rsidR="003F7670" w:rsidRDefault="003F7670" w:rsidP="003F7670">
      <w:pPr>
        <w:pStyle w:val="Default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rPr>
          <w:rFonts w:cstheme="minorBidi"/>
          <w:color w:val="auto"/>
          <w:sz w:val="22"/>
          <w:szCs w:val="22"/>
        </w:rPr>
      </w:pPr>
    </w:p>
    <w:p w:rsidR="003F7670" w:rsidRDefault="003F7670" w:rsidP="003F7670">
      <w:pPr>
        <w:pStyle w:val="Default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rPr>
          <w:rFonts w:cstheme="minorBidi"/>
          <w:color w:val="auto"/>
          <w:sz w:val="22"/>
          <w:szCs w:val="22"/>
        </w:rPr>
      </w:pPr>
    </w:p>
    <w:p w:rsidR="003F7670" w:rsidRDefault="003F7670" w:rsidP="003F7670">
      <w:pPr>
        <w:pStyle w:val="Default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rPr>
          <w:rFonts w:cstheme="minorBidi"/>
          <w:color w:val="auto"/>
          <w:sz w:val="22"/>
          <w:szCs w:val="22"/>
        </w:rPr>
      </w:pPr>
    </w:p>
    <w:p w:rsidR="003F7670" w:rsidRPr="0039237A" w:rsidRDefault="003F7670" w:rsidP="003F7670">
      <w:pPr>
        <w:pStyle w:val="Default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rPr>
          <w:rFonts w:cstheme="minorBidi"/>
          <w:color w:val="auto"/>
          <w:sz w:val="22"/>
          <w:szCs w:val="22"/>
        </w:rPr>
      </w:pPr>
    </w:p>
    <w:p w:rsidR="0039237A" w:rsidRDefault="0039237A" w:rsidP="003E0EC7">
      <w:pPr>
        <w:pStyle w:val="Default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rPr>
          <w:rFonts w:cstheme="minorBidi"/>
          <w:color w:val="auto"/>
          <w:sz w:val="20"/>
          <w:szCs w:val="20"/>
        </w:rPr>
      </w:pPr>
    </w:p>
    <w:p w:rsidR="0039237A" w:rsidRDefault="0039237A" w:rsidP="0039237A">
      <w:pPr>
        <w:pStyle w:val="Default"/>
        <w:ind w:left="360"/>
        <w:rPr>
          <w:rFonts w:cstheme="minorBidi"/>
          <w:color w:val="auto"/>
          <w:sz w:val="20"/>
          <w:szCs w:val="20"/>
        </w:rPr>
      </w:pPr>
    </w:p>
    <w:p w:rsidR="0039237A" w:rsidRDefault="0039237A" w:rsidP="0039237A">
      <w:pPr>
        <w:pStyle w:val="Default"/>
        <w:ind w:left="360"/>
        <w:rPr>
          <w:rFonts w:cstheme="minorBidi"/>
          <w:color w:val="auto"/>
          <w:sz w:val="20"/>
          <w:szCs w:val="20"/>
        </w:rPr>
      </w:pPr>
    </w:p>
    <w:p w:rsidR="0039237A" w:rsidRDefault="0039237A" w:rsidP="0039237A">
      <w:pPr>
        <w:pStyle w:val="Default"/>
        <w:ind w:left="360"/>
        <w:rPr>
          <w:rFonts w:cstheme="minorBidi"/>
          <w:color w:val="auto"/>
          <w:sz w:val="20"/>
          <w:szCs w:val="20"/>
        </w:rPr>
      </w:pPr>
    </w:p>
    <w:p w:rsidR="00EE3D47" w:rsidRDefault="00EE3D47" w:rsidP="005817D5">
      <w:pPr>
        <w:pStyle w:val="Default"/>
        <w:rPr>
          <w:rFonts w:cstheme="minorBidi"/>
          <w:color w:val="auto"/>
          <w:sz w:val="20"/>
          <w:szCs w:val="20"/>
        </w:rPr>
      </w:pPr>
    </w:p>
    <w:p w:rsidR="00EE3D47" w:rsidRDefault="00EE3D47" w:rsidP="0039237A">
      <w:pPr>
        <w:pStyle w:val="Default"/>
        <w:ind w:left="360"/>
        <w:rPr>
          <w:rFonts w:cstheme="minorBidi"/>
          <w:color w:val="auto"/>
          <w:sz w:val="20"/>
          <w:szCs w:val="20"/>
        </w:rPr>
      </w:pPr>
    </w:p>
    <w:p w:rsidR="0039237A" w:rsidRDefault="0039237A" w:rsidP="0039237A">
      <w:pPr>
        <w:pStyle w:val="Default"/>
        <w:ind w:left="360"/>
        <w:rPr>
          <w:rFonts w:cstheme="minorBidi"/>
          <w:color w:val="auto"/>
          <w:sz w:val="20"/>
          <w:szCs w:val="20"/>
        </w:rPr>
      </w:pPr>
    </w:p>
    <w:p w:rsidR="0039237A" w:rsidRDefault="0039237A" w:rsidP="0039237A">
      <w:pPr>
        <w:pStyle w:val="Default"/>
        <w:ind w:left="360"/>
        <w:rPr>
          <w:rFonts w:cstheme="minorBidi"/>
          <w:color w:val="auto"/>
          <w:sz w:val="20"/>
          <w:szCs w:val="20"/>
        </w:rPr>
      </w:pPr>
    </w:p>
    <w:p w:rsidR="00C6362A" w:rsidRDefault="00C6362A" w:rsidP="00C6362A">
      <w:pPr>
        <w:pStyle w:val="Default"/>
        <w:rPr>
          <w:rFonts w:cstheme="minorBidi"/>
          <w:color w:val="auto"/>
          <w:sz w:val="20"/>
          <w:szCs w:val="20"/>
        </w:rPr>
      </w:pPr>
    </w:p>
    <w:p w:rsidR="005817D5" w:rsidRPr="005817D5" w:rsidRDefault="00C6362A" w:rsidP="0008116F">
      <w:pPr>
        <w:pStyle w:val="Pa2"/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spacing w:after="120"/>
        <w:jc w:val="center"/>
        <w:rPr>
          <w:rStyle w:val="A1"/>
          <w:b/>
          <w:color w:val="00B050"/>
          <w:sz w:val="40"/>
          <w:szCs w:val="40"/>
        </w:rPr>
      </w:pPr>
      <w:r w:rsidRPr="0008116F">
        <w:rPr>
          <w:rStyle w:val="A1"/>
          <w:b/>
          <w:color w:val="00B050"/>
          <w:sz w:val="48"/>
          <w:szCs w:val="48"/>
        </w:rPr>
        <w:t>Protocolo</w:t>
      </w:r>
      <w:r w:rsidR="005817D5" w:rsidRPr="005817D5">
        <w:rPr>
          <w:rStyle w:val="A1"/>
          <w:b/>
          <w:color w:val="00B050"/>
          <w:sz w:val="40"/>
          <w:szCs w:val="40"/>
        </w:rPr>
        <w:t xml:space="preserve"> tipo</w:t>
      </w:r>
      <w:r w:rsidRPr="005817D5">
        <w:rPr>
          <w:rStyle w:val="A1"/>
          <w:b/>
          <w:color w:val="00B050"/>
          <w:sz w:val="40"/>
          <w:szCs w:val="40"/>
        </w:rPr>
        <w:t xml:space="preserve"> I: </w:t>
      </w:r>
    </w:p>
    <w:p w:rsidR="005817D5" w:rsidRDefault="005817D5" w:rsidP="0008116F">
      <w:pPr>
        <w:pStyle w:val="Pa2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jc w:val="center"/>
        <w:rPr>
          <w:rStyle w:val="A1"/>
          <w:b/>
          <w:color w:val="002060"/>
          <w:sz w:val="40"/>
          <w:szCs w:val="40"/>
        </w:rPr>
      </w:pPr>
      <w:r>
        <w:rPr>
          <w:rStyle w:val="A1"/>
          <w:b/>
          <w:color w:val="002060"/>
          <w:sz w:val="40"/>
          <w:szCs w:val="40"/>
        </w:rPr>
        <w:t xml:space="preserve">Artículo 42 del decreto 1965 de 2013 </w:t>
      </w:r>
    </w:p>
    <w:p w:rsidR="005817D5" w:rsidRPr="005817D5" w:rsidRDefault="005817D5" w:rsidP="0008116F">
      <w:pPr>
        <w:pStyle w:val="Pa2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jc w:val="center"/>
        <w:rPr>
          <w:rStyle w:val="A1"/>
          <w:b/>
          <w:color w:val="C0504D" w:themeColor="accent2"/>
          <w:sz w:val="40"/>
          <w:szCs w:val="40"/>
        </w:rPr>
      </w:pPr>
      <w:r w:rsidRPr="005817D5">
        <w:rPr>
          <w:rStyle w:val="A1"/>
          <w:b/>
          <w:color w:val="C0504D" w:themeColor="accent2"/>
          <w:sz w:val="40"/>
          <w:szCs w:val="40"/>
        </w:rPr>
        <w:t>Acuerdo cinco del Manual de Convivencia</w:t>
      </w:r>
    </w:p>
    <w:p w:rsidR="00C6362A" w:rsidRPr="0008116F" w:rsidRDefault="00C6362A" w:rsidP="0008116F">
      <w:pPr>
        <w:pStyle w:val="Pa2"/>
        <w:pBdr>
          <w:top w:val="triple" w:sz="4" w:space="1" w:color="C0504D" w:themeColor="accent2"/>
          <w:left w:val="triple" w:sz="4" w:space="4" w:color="C0504D" w:themeColor="accent2"/>
          <w:bottom w:val="triple" w:sz="4" w:space="1" w:color="C0504D" w:themeColor="accent2"/>
          <w:right w:val="triple" w:sz="4" w:space="4" w:color="C0504D" w:themeColor="accent2"/>
        </w:pBdr>
        <w:spacing w:after="120"/>
        <w:jc w:val="center"/>
        <w:rPr>
          <w:rStyle w:val="A1"/>
          <w:rFonts w:ascii="Kozuka Gothic Pro R" w:hAnsi="Kozuka Gothic Pro R" w:cs="Kozuka Gothic Pro R"/>
          <w:b/>
          <w:color w:val="00B050"/>
          <w:sz w:val="40"/>
          <w:szCs w:val="40"/>
        </w:rPr>
      </w:pPr>
      <w:r w:rsidRPr="0008116F">
        <w:rPr>
          <w:rStyle w:val="A1"/>
          <w:rFonts w:ascii="Kozuka Gothic Pro R" w:hAnsi="Kozuka Gothic Pro R" w:cs="Kozuka Gothic Pro R"/>
          <w:b/>
          <w:color w:val="00B050"/>
          <w:sz w:val="40"/>
          <w:szCs w:val="40"/>
        </w:rPr>
        <w:t>Doc</w:t>
      </w:r>
      <w:r w:rsidR="0008116F" w:rsidRPr="0008116F">
        <w:rPr>
          <w:rStyle w:val="A1"/>
          <w:rFonts w:ascii="Kozuka Gothic Pro R" w:hAnsi="Kozuka Gothic Pro R" w:cs="Kozuka Gothic Pro R"/>
          <w:b/>
          <w:color w:val="00B050"/>
          <w:sz w:val="40"/>
          <w:szCs w:val="40"/>
        </w:rPr>
        <w:t>ente conocedor del caso, Consejero</w:t>
      </w:r>
      <w:r w:rsidRPr="0008116F">
        <w:rPr>
          <w:rStyle w:val="A1"/>
          <w:rFonts w:ascii="Kozuka Gothic Pro R" w:hAnsi="Kozuka Gothic Pro R" w:cs="Kozuka Gothic Pro R"/>
          <w:b/>
          <w:color w:val="00B050"/>
          <w:sz w:val="40"/>
          <w:szCs w:val="40"/>
        </w:rPr>
        <w:t xml:space="preserve">s de clase, </w:t>
      </w:r>
      <w:r w:rsidR="003F7670" w:rsidRPr="0008116F">
        <w:rPr>
          <w:rStyle w:val="A1"/>
          <w:rFonts w:ascii="Kozuka Gothic Pro R" w:hAnsi="Kozuka Gothic Pro R" w:cs="Kozuka Gothic Pro R"/>
          <w:b/>
          <w:color w:val="00B050"/>
          <w:sz w:val="40"/>
          <w:szCs w:val="40"/>
        </w:rPr>
        <w:t>Consejerías</w:t>
      </w:r>
      <w:r w:rsidRPr="0008116F">
        <w:rPr>
          <w:rStyle w:val="A1"/>
          <w:rFonts w:ascii="Kozuka Gothic Pro R" w:hAnsi="Kozuka Gothic Pro R" w:cs="Kozuka Gothic Pro R"/>
          <w:b/>
          <w:color w:val="00B050"/>
          <w:sz w:val="40"/>
          <w:szCs w:val="40"/>
        </w:rPr>
        <w:t xml:space="preserve"> y Mesas de conciliación escolar. Libro de protocolo I.</w:t>
      </w:r>
    </w:p>
    <w:p w:rsidR="0008116F" w:rsidRDefault="0008116F" w:rsidP="0008116F">
      <w:pPr>
        <w:pStyle w:val="Default"/>
      </w:pPr>
    </w:p>
    <w:p w:rsidR="0008116F" w:rsidRDefault="0008116F" w:rsidP="0008116F">
      <w:pPr>
        <w:pStyle w:val="Default"/>
      </w:pPr>
    </w:p>
    <w:p w:rsidR="0008116F" w:rsidRDefault="0008116F" w:rsidP="0008116F">
      <w:pPr>
        <w:pStyle w:val="Default"/>
      </w:pPr>
    </w:p>
    <w:p w:rsidR="0008116F" w:rsidRPr="0008116F" w:rsidRDefault="0008116F" w:rsidP="0008116F">
      <w:pPr>
        <w:pStyle w:val="Default"/>
      </w:pPr>
    </w:p>
    <w:p w:rsidR="00CC7FD3" w:rsidRDefault="00CC7FD3" w:rsidP="00CC7FD3">
      <w:pPr>
        <w:pStyle w:val="Default"/>
        <w:pBdr>
          <w:top w:val="thinThickThinLargeGap" w:sz="24" w:space="1" w:color="002060"/>
          <w:left w:val="thinThickThinLargeGap" w:sz="24" w:space="4" w:color="002060"/>
          <w:bottom w:val="thinThickThinLargeGap" w:sz="24" w:space="1" w:color="002060"/>
          <w:right w:val="thinThickThinLargeGap" w:sz="24" w:space="4" w:color="002060"/>
        </w:pBdr>
        <w:jc w:val="both"/>
        <w:rPr>
          <w:color w:val="auto"/>
          <w:sz w:val="36"/>
          <w:szCs w:val="36"/>
        </w:rPr>
      </w:pPr>
    </w:p>
    <w:p w:rsidR="00C6362A" w:rsidRDefault="00C6362A" w:rsidP="003F7670">
      <w:pPr>
        <w:pStyle w:val="Default"/>
        <w:numPr>
          <w:ilvl w:val="0"/>
          <w:numId w:val="2"/>
        </w:numPr>
        <w:pBdr>
          <w:top w:val="thinThickThinLargeGap" w:sz="24" w:space="1" w:color="002060"/>
          <w:left w:val="thinThickThinLargeGap" w:sz="24" w:space="4" w:color="002060"/>
          <w:bottom w:val="thinThickThinLargeGap" w:sz="24" w:space="1" w:color="002060"/>
          <w:right w:val="thinThickThinLargeGap" w:sz="24" w:space="4" w:color="002060"/>
        </w:pBdr>
        <w:jc w:val="both"/>
        <w:rPr>
          <w:color w:val="auto"/>
          <w:sz w:val="36"/>
          <w:szCs w:val="36"/>
        </w:rPr>
      </w:pPr>
      <w:r w:rsidRPr="003F7670">
        <w:rPr>
          <w:color w:val="auto"/>
          <w:sz w:val="36"/>
          <w:szCs w:val="36"/>
        </w:rPr>
        <w:t>El docente conocedor del caso reunirá inmediatamente a la</w:t>
      </w:r>
      <w:r w:rsidR="00CC7FD3">
        <w:rPr>
          <w:color w:val="auto"/>
          <w:sz w:val="36"/>
          <w:szCs w:val="36"/>
        </w:rPr>
        <w:t>(s)</w:t>
      </w:r>
      <w:r w:rsidRPr="003F7670">
        <w:rPr>
          <w:color w:val="auto"/>
          <w:sz w:val="36"/>
          <w:szCs w:val="36"/>
        </w:rPr>
        <w:t xml:space="preserve"> parte</w:t>
      </w:r>
      <w:r w:rsidR="00CC7FD3">
        <w:rPr>
          <w:color w:val="auto"/>
          <w:sz w:val="36"/>
          <w:szCs w:val="36"/>
        </w:rPr>
        <w:t>(s)</w:t>
      </w:r>
      <w:r w:rsidRPr="003F7670">
        <w:rPr>
          <w:color w:val="auto"/>
          <w:sz w:val="36"/>
          <w:szCs w:val="36"/>
        </w:rPr>
        <w:t xml:space="preserve"> involucrada</w:t>
      </w:r>
      <w:r w:rsidR="00CC7FD3">
        <w:rPr>
          <w:color w:val="auto"/>
          <w:sz w:val="36"/>
          <w:szCs w:val="36"/>
        </w:rPr>
        <w:t>(s)</w:t>
      </w:r>
      <w:r w:rsidR="0008116F">
        <w:rPr>
          <w:color w:val="auto"/>
          <w:sz w:val="36"/>
          <w:szCs w:val="36"/>
        </w:rPr>
        <w:t xml:space="preserve"> en la situación planteada</w:t>
      </w:r>
      <w:r w:rsidRPr="003F7670">
        <w:rPr>
          <w:color w:val="auto"/>
          <w:sz w:val="36"/>
          <w:szCs w:val="36"/>
        </w:rPr>
        <w:t xml:space="preserve"> y mediará de manera pedagógica para que ésta</w:t>
      </w:r>
      <w:r w:rsidR="00CC7FD3">
        <w:rPr>
          <w:color w:val="auto"/>
          <w:sz w:val="36"/>
          <w:szCs w:val="36"/>
        </w:rPr>
        <w:t xml:space="preserve">(s) </w:t>
      </w:r>
      <w:r w:rsidRPr="003F7670">
        <w:rPr>
          <w:color w:val="auto"/>
          <w:sz w:val="36"/>
          <w:szCs w:val="36"/>
        </w:rPr>
        <w:t>exponga</w:t>
      </w:r>
      <w:r w:rsidR="00CC7FD3">
        <w:rPr>
          <w:color w:val="auto"/>
          <w:sz w:val="36"/>
          <w:szCs w:val="36"/>
        </w:rPr>
        <w:t>(n)</w:t>
      </w:r>
      <w:r w:rsidRPr="003F7670">
        <w:rPr>
          <w:color w:val="auto"/>
          <w:sz w:val="36"/>
          <w:szCs w:val="36"/>
        </w:rPr>
        <w:t xml:space="preserve"> su punto de vista y busque</w:t>
      </w:r>
      <w:r w:rsidR="00CC7FD3">
        <w:rPr>
          <w:color w:val="auto"/>
          <w:sz w:val="36"/>
          <w:szCs w:val="36"/>
        </w:rPr>
        <w:t>(n)</w:t>
      </w:r>
      <w:r w:rsidRPr="003F7670">
        <w:rPr>
          <w:color w:val="auto"/>
          <w:sz w:val="36"/>
          <w:szCs w:val="36"/>
        </w:rPr>
        <w:t xml:space="preserve"> la reparación y el restablecimiento de los derechos y la reconciliación dentro de un clima de relaciones constructivas en </w:t>
      </w:r>
      <w:r w:rsidR="00CC7FD3">
        <w:rPr>
          <w:color w:val="auto"/>
          <w:sz w:val="36"/>
          <w:szCs w:val="36"/>
        </w:rPr>
        <w:t>la Escuela Normal</w:t>
      </w:r>
      <w:r w:rsidR="0008116F">
        <w:rPr>
          <w:color w:val="auto"/>
          <w:sz w:val="36"/>
          <w:szCs w:val="36"/>
        </w:rPr>
        <w:t xml:space="preserve">, comprometiéndose al principio de </w:t>
      </w:r>
      <w:r w:rsidR="0008116F" w:rsidRPr="0008116F">
        <w:rPr>
          <w:b/>
          <w:color w:val="00B050"/>
          <w:sz w:val="36"/>
          <w:szCs w:val="36"/>
        </w:rPr>
        <w:t>NO REPETICIÓN</w:t>
      </w:r>
      <w:r w:rsidR="0008116F">
        <w:rPr>
          <w:color w:val="auto"/>
          <w:sz w:val="36"/>
          <w:szCs w:val="36"/>
        </w:rPr>
        <w:t>.</w:t>
      </w:r>
      <w:r w:rsidRPr="003F7670">
        <w:rPr>
          <w:color w:val="auto"/>
          <w:sz w:val="36"/>
          <w:szCs w:val="36"/>
        </w:rPr>
        <w:t xml:space="preserve"> Si quien conoce es u</w:t>
      </w:r>
      <w:r w:rsidR="00CC7FD3">
        <w:rPr>
          <w:color w:val="auto"/>
          <w:sz w:val="36"/>
          <w:szCs w:val="36"/>
        </w:rPr>
        <w:t>na persona diferente al docente, informará</w:t>
      </w:r>
      <w:r w:rsidRPr="003F7670">
        <w:rPr>
          <w:color w:val="auto"/>
          <w:sz w:val="36"/>
          <w:szCs w:val="36"/>
        </w:rPr>
        <w:t xml:space="preserve"> de inmediato al docente o a la coordinación </w:t>
      </w:r>
      <w:r w:rsidR="00CC7FD3">
        <w:rPr>
          <w:color w:val="auto"/>
          <w:sz w:val="36"/>
          <w:szCs w:val="36"/>
        </w:rPr>
        <w:t xml:space="preserve">para la acción inmediata, la cual será registrada en el libro de protocolo </w:t>
      </w:r>
      <w:r w:rsidR="005817D5">
        <w:rPr>
          <w:color w:val="auto"/>
          <w:sz w:val="36"/>
          <w:szCs w:val="36"/>
        </w:rPr>
        <w:t xml:space="preserve">I, el cual estará a cargo del docente representante al </w:t>
      </w:r>
      <w:r w:rsidR="0008116F">
        <w:rPr>
          <w:color w:val="auto"/>
          <w:sz w:val="36"/>
          <w:szCs w:val="36"/>
        </w:rPr>
        <w:t>Comité</w:t>
      </w:r>
      <w:r w:rsidR="005817D5">
        <w:rPr>
          <w:color w:val="auto"/>
          <w:sz w:val="36"/>
          <w:szCs w:val="36"/>
        </w:rPr>
        <w:t xml:space="preserve"> de Convivencia Escolar.</w:t>
      </w:r>
    </w:p>
    <w:p w:rsidR="00CC7FD3" w:rsidRPr="003F7670" w:rsidRDefault="00CC7FD3" w:rsidP="00CC7FD3">
      <w:pPr>
        <w:pStyle w:val="Default"/>
        <w:pBdr>
          <w:top w:val="thinThickThinLargeGap" w:sz="24" w:space="1" w:color="002060"/>
          <w:left w:val="thinThickThinLargeGap" w:sz="24" w:space="4" w:color="002060"/>
          <w:bottom w:val="thinThickThinLargeGap" w:sz="24" w:space="1" w:color="002060"/>
          <w:right w:val="thinThickThinLargeGap" w:sz="24" w:space="4" w:color="002060"/>
        </w:pBdr>
        <w:jc w:val="both"/>
        <w:rPr>
          <w:color w:val="auto"/>
          <w:sz w:val="36"/>
          <w:szCs w:val="36"/>
        </w:rPr>
      </w:pPr>
    </w:p>
    <w:p w:rsidR="00FB2099" w:rsidRDefault="00AF741F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 w:rsidP="00780626">
      <w:pPr>
        <w:pStyle w:val="Default"/>
      </w:pPr>
    </w:p>
    <w:p w:rsidR="00780626" w:rsidRDefault="00780626" w:rsidP="00780626">
      <w:pPr>
        <w:pStyle w:val="Default"/>
        <w:rPr>
          <w:rFonts w:cstheme="minorBidi"/>
          <w:color w:val="auto"/>
        </w:rPr>
      </w:pPr>
    </w:p>
    <w:p w:rsidR="00780626" w:rsidRDefault="00780626" w:rsidP="00780626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Pr="00126752" w:rsidRDefault="00780626" w:rsidP="00126752">
      <w:pPr>
        <w:pStyle w:val="Pa2"/>
        <w:spacing w:after="120"/>
        <w:jc w:val="center"/>
        <w:rPr>
          <w:rFonts w:ascii="Kozuka Gothic Pro B" w:hAnsi="Kozuka Gothic Pro B" w:cs="Kozuka Gothic Pro B"/>
          <w:b/>
          <w:bCs/>
          <w:color w:val="FFC000"/>
          <w:sz w:val="40"/>
          <w:szCs w:val="40"/>
        </w:rPr>
      </w:pPr>
      <w:r w:rsidRPr="00126752">
        <w:rPr>
          <w:rFonts w:ascii="Kozuka Gothic Pro B" w:hAnsi="Kozuka Gothic Pro B" w:cs="Kozuka Gothic Pro B"/>
          <w:b/>
          <w:bCs/>
          <w:color w:val="FFC000"/>
          <w:sz w:val="40"/>
          <w:szCs w:val="40"/>
        </w:rPr>
        <w:t>Situaciones tipo II:</w:t>
      </w:r>
    </w:p>
    <w:p w:rsidR="00780626" w:rsidRPr="00333372" w:rsidRDefault="00780626" w:rsidP="00780626">
      <w:pPr>
        <w:pStyle w:val="Pa2"/>
        <w:spacing w:after="120"/>
        <w:jc w:val="both"/>
        <w:rPr>
          <w:rFonts w:cs="Kozuka Gothic Pro R"/>
        </w:rPr>
      </w:pPr>
      <w:r w:rsidRPr="00333372">
        <w:rPr>
          <w:rFonts w:cs="Kozuka Gothic Pro R"/>
        </w:rPr>
        <w:t xml:space="preserve">Corresponden a este tipo las situaciones de agresión escolar, acoso escolar (bullying) y </w:t>
      </w:r>
      <w:proofErr w:type="spellStart"/>
      <w:r w:rsidRPr="00333372">
        <w:rPr>
          <w:rFonts w:cs="Kozuka Gothic Pro R"/>
        </w:rPr>
        <w:t>ciberacoso</w:t>
      </w:r>
      <w:proofErr w:type="spellEnd"/>
      <w:r w:rsidRPr="00333372">
        <w:rPr>
          <w:rFonts w:cs="Kozuka Gothic Pro R"/>
        </w:rPr>
        <w:t xml:space="preserve"> (</w:t>
      </w:r>
      <w:proofErr w:type="spellStart"/>
      <w:r w:rsidRPr="00333372">
        <w:rPr>
          <w:rFonts w:cs="Kozuka Gothic Pro R"/>
        </w:rPr>
        <w:t>Ciberbullying</w:t>
      </w:r>
      <w:proofErr w:type="spellEnd"/>
      <w:r w:rsidRPr="00333372">
        <w:rPr>
          <w:rFonts w:cs="Kozuka Gothic Pro R"/>
        </w:rPr>
        <w:t xml:space="preserve">), que no revistan las características de la comisión de un delito y que cumplan con cualquiera de las siguientes características: </w:t>
      </w:r>
    </w:p>
    <w:p w:rsidR="00780626" w:rsidRPr="00333372" w:rsidRDefault="00780626" w:rsidP="00126752">
      <w:pPr>
        <w:pStyle w:val="Default"/>
        <w:rPr>
          <w:color w:val="auto"/>
        </w:rPr>
      </w:pPr>
    </w:p>
    <w:p w:rsidR="00780626" w:rsidRPr="00333372" w:rsidRDefault="00126752" w:rsidP="00126752">
      <w:pPr>
        <w:pStyle w:val="Default"/>
        <w:numPr>
          <w:ilvl w:val="0"/>
          <w:numId w:val="6"/>
        </w:numPr>
        <w:rPr>
          <w:color w:val="auto"/>
        </w:rPr>
      </w:pPr>
      <w:r w:rsidRPr="00333372">
        <w:rPr>
          <w:color w:val="auto"/>
        </w:rPr>
        <w:t>Consumo o</w:t>
      </w:r>
      <w:r w:rsidR="00780626" w:rsidRPr="00333372">
        <w:rPr>
          <w:color w:val="auto"/>
        </w:rPr>
        <w:t xml:space="preserve"> porte de sustancias psicoactivas</w:t>
      </w:r>
      <w:r w:rsidR="00780626" w:rsidRPr="00333372">
        <w:rPr>
          <w:rStyle w:val="A6"/>
          <w:color w:val="auto"/>
          <w:sz w:val="24"/>
          <w:szCs w:val="24"/>
        </w:rPr>
        <w:t xml:space="preserve">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rPr>
          <w:color w:val="auto"/>
        </w:rPr>
      </w:pPr>
      <w:r w:rsidRPr="00333372">
        <w:rPr>
          <w:color w:val="auto"/>
        </w:rPr>
        <w:t xml:space="preserve">Agresión Verbal, gestual y física sin lesiones personales.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rPr>
          <w:color w:val="auto"/>
        </w:rPr>
      </w:pPr>
      <w:r w:rsidRPr="00333372">
        <w:rPr>
          <w:color w:val="auto"/>
        </w:rPr>
        <w:t xml:space="preserve">El acoso escolar y el </w:t>
      </w:r>
      <w:proofErr w:type="spellStart"/>
      <w:r w:rsidRPr="00333372">
        <w:rPr>
          <w:color w:val="auto"/>
        </w:rPr>
        <w:t>ciberacoso</w:t>
      </w:r>
      <w:proofErr w:type="spellEnd"/>
      <w:r w:rsidRPr="00333372">
        <w:rPr>
          <w:color w:val="auto"/>
        </w:rPr>
        <w:t xml:space="preserve">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rPr>
          <w:color w:val="auto"/>
        </w:rPr>
      </w:pPr>
      <w:r w:rsidRPr="00333372">
        <w:rPr>
          <w:color w:val="auto"/>
        </w:rPr>
        <w:t>La evasión de la Normal y de las actividades pedagógicas y curriculares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Apoderarse de objetos que no le pertenecen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El porte de armas.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La Injuria (Propagar comentarios que perjudiquen la imagen de terceros en su imagen, honra y buen nombre.)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Incumplimiento de los compromisos tipo I.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Alterar o falsificar calificaciones, evaluaciones, excusas, permisos o firmas.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Los actos de vandalismo y daños intencionales contra la planta física de la Escuela, así como sobre los materiales y equipos del mismo o contra vehículos y pertenencias de docentes y funcionarios de la institución.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Utilizar el nombre del colegio para realizar rifas, paseos, excursiones, fiestas, bingos, etc.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Desperdicio del refrigerio.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La desobediencia o la burla a docentes o directivas de la institución.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Fumar dentro de la institución o fuera de ella portando el uniforme.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Incitar a la violencia y al desorden.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Salir de la institución sin autorización.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Evadirse de las actividades escolares (durante la jornada escolar)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Escribir pasquines o mensajes irrespetuosos en pupitres, paredes o baños.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Irrespetar a cualquier miembro de la Comunidad Educativa.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Realizar juegos bruscos en clase, y corredores que ocasionen daños.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La burla de las dificultades o enfermedades de compañeros o miembros de la institución.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spacing w:after="120"/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Realizar prácticas de cualquier índole que comprometa la salud mental e integridad de las personas. </w:t>
      </w:r>
    </w:p>
    <w:p w:rsidR="00780626" w:rsidRPr="00333372" w:rsidRDefault="00780626" w:rsidP="00126752">
      <w:pPr>
        <w:pStyle w:val="Default"/>
        <w:numPr>
          <w:ilvl w:val="0"/>
          <w:numId w:val="6"/>
        </w:numPr>
        <w:rPr>
          <w:rFonts w:cstheme="minorBidi"/>
          <w:color w:val="auto"/>
        </w:rPr>
      </w:pPr>
      <w:r w:rsidRPr="00333372">
        <w:rPr>
          <w:rFonts w:cstheme="minorBidi"/>
          <w:color w:val="auto"/>
        </w:rPr>
        <w:t xml:space="preserve">Causar daño a las propiedades de la comunidad vecina al colegio. </w:t>
      </w: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126752" w:rsidRDefault="00126752" w:rsidP="00126752">
      <w:pPr>
        <w:pStyle w:val="Default"/>
        <w:rPr>
          <w:rFonts w:cstheme="minorBidi"/>
          <w:color w:val="auto"/>
          <w:sz w:val="20"/>
          <w:szCs w:val="20"/>
        </w:rPr>
      </w:pPr>
    </w:p>
    <w:p w:rsidR="00780626" w:rsidRDefault="00780626" w:rsidP="00780626">
      <w:pPr>
        <w:pStyle w:val="Pa11"/>
        <w:spacing w:after="120"/>
        <w:jc w:val="both"/>
        <w:rPr>
          <w:rFonts w:ascii="Kozuka Gothic Pro M" w:hAnsi="Kozuka Gothic Pro M" w:cs="Kozuka Gothic Pro M"/>
          <w:sz w:val="15"/>
          <w:szCs w:val="15"/>
        </w:rPr>
      </w:pPr>
      <w:r>
        <w:rPr>
          <w:sz w:val="20"/>
          <w:szCs w:val="20"/>
        </w:rPr>
        <w:t>P</w:t>
      </w:r>
      <w:r>
        <w:rPr>
          <w:rFonts w:ascii="Kozuka Gothic Pro M" w:hAnsi="Kozuka Gothic Pro M" w:cs="Kozuka Gothic Pro M"/>
          <w:sz w:val="15"/>
          <w:szCs w:val="15"/>
        </w:rPr>
        <w:t>roto</w:t>
      </w:r>
      <w:r>
        <w:rPr>
          <w:rFonts w:cs="Kozuka Gothic Pro R"/>
          <w:sz w:val="15"/>
          <w:szCs w:val="15"/>
        </w:rPr>
        <w:t>c</w:t>
      </w:r>
      <w:r>
        <w:rPr>
          <w:rFonts w:ascii="Kozuka Gothic Pro M" w:hAnsi="Kozuka Gothic Pro M" w:cs="Kozuka Gothic Pro M"/>
          <w:sz w:val="15"/>
          <w:szCs w:val="15"/>
        </w:rPr>
        <w:t xml:space="preserve">olo </w:t>
      </w:r>
      <w:r>
        <w:rPr>
          <w:rFonts w:cs="Kozuka Gothic Pro R"/>
          <w:sz w:val="15"/>
          <w:szCs w:val="15"/>
        </w:rPr>
        <w:t>II</w:t>
      </w:r>
      <w:r>
        <w:rPr>
          <w:rFonts w:ascii="Kozuka Gothic Pro M" w:hAnsi="Kozuka Gothic Pro M" w:cs="Kozuka Gothic Pro M"/>
          <w:sz w:val="22"/>
          <w:szCs w:val="22"/>
        </w:rPr>
        <w:t xml:space="preserve">: </w:t>
      </w:r>
      <w:r>
        <w:rPr>
          <w:rFonts w:cs="Kozuka Gothic Pro R"/>
          <w:sz w:val="22"/>
          <w:szCs w:val="22"/>
        </w:rPr>
        <w:t>R</w:t>
      </w:r>
      <w:r>
        <w:rPr>
          <w:rFonts w:ascii="Kozuka Gothic Pro M" w:hAnsi="Kozuka Gothic Pro M" w:cs="Kozuka Gothic Pro M"/>
          <w:sz w:val="15"/>
          <w:szCs w:val="15"/>
        </w:rPr>
        <w:t>e</w:t>
      </w:r>
      <w:r>
        <w:rPr>
          <w:rFonts w:cs="Kozuka Gothic Pro R"/>
          <w:sz w:val="15"/>
          <w:szCs w:val="15"/>
        </w:rPr>
        <w:t>c</w:t>
      </w:r>
      <w:r>
        <w:rPr>
          <w:rFonts w:ascii="Kozuka Gothic Pro M" w:hAnsi="Kozuka Gothic Pro M" w:cs="Kozuka Gothic Pro M"/>
          <w:sz w:val="15"/>
          <w:szCs w:val="15"/>
        </w:rPr>
        <w:t>toría</w:t>
      </w:r>
      <w:r>
        <w:rPr>
          <w:rFonts w:ascii="Kozuka Gothic Pro M" w:hAnsi="Kozuka Gothic Pro M" w:cs="Kozuka Gothic Pro M"/>
          <w:sz w:val="22"/>
          <w:szCs w:val="22"/>
        </w:rPr>
        <w:t xml:space="preserve">, </w:t>
      </w:r>
      <w:r>
        <w:rPr>
          <w:rFonts w:cs="Kozuka Gothic Pro R"/>
          <w:sz w:val="22"/>
          <w:szCs w:val="22"/>
        </w:rPr>
        <w:t>O</w:t>
      </w:r>
      <w:r>
        <w:rPr>
          <w:rFonts w:ascii="Kozuka Gothic Pro M" w:hAnsi="Kozuka Gothic Pro M" w:cs="Kozuka Gothic Pro M"/>
          <w:sz w:val="15"/>
          <w:szCs w:val="15"/>
        </w:rPr>
        <w:t>rienta</w:t>
      </w:r>
      <w:r>
        <w:rPr>
          <w:rFonts w:cs="Kozuka Gothic Pro R"/>
          <w:sz w:val="15"/>
          <w:szCs w:val="15"/>
        </w:rPr>
        <w:t>c</w:t>
      </w:r>
      <w:r>
        <w:rPr>
          <w:rFonts w:ascii="Kozuka Gothic Pro M" w:hAnsi="Kozuka Gothic Pro M" w:cs="Kozuka Gothic Pro M"/>
          <w:sz w:val="15"/>
          <w:szCs w:val="15"/>
        </w:rPr>
        <w:t xml:space="preserve">ión y </w:t>
      </w:r>
      <w:r>
        <w:rPr>
          <w:rFonts w:ascii="Kozuka Gothic Pro M" w:hAnsi="Kozuka Gothic Pro M" w:cs="Kozuka Gothic Pro M"/>
          <w:sz w:val="22"/>
          <w:szCs w:val="22"/>
        </w:rPr>
        <w:t>C</w:t>
      </w:r>
      <w:r>
        <w:rPr>
          <w:rFonts w:ascii="Kozuka Gothic Pro M" w:hAnsi="Kozuka Gothic Pro M" w:cs="Kozuka Gothic Pro M"/>
          <w:sz w:val="15"/>
          <w:szCs w:val="15"/>
        </w:rPr>
        <w:t>oordina</w:t>
      </w:r>
      <w:r>
        <w:rPr>
          <w:rFonts w:cs="Kozuka Gothic Pro R"/>
          <w:sz w:val="15"/>
          <w:szCs w:val="15"/>
        </w:rPr>
        <w:t>c</w:t>
      </w:r>
      <w:r>
        <w:rPr>
          <w:rFonts w:ascii="Kozuka Gothic Pro M" w:hAnsi="Kozuka Gothic Pro M" w:cs="Kozuka Gothic Pro M"/>
          <w:sz w:val="15"/>
          <w:szCs w:val="15"/>
        </w:rPr>
        <w:t>ión</w:t>
      </w:r>
      <w:r>
        <w:rPr>
          <w:rFonts w:ascii="Kozuka Gothic Pro M" w:hAnsi="Kozuka Gothic Pro M" w:cs="Kozuka Gothic Pro M"/>
          <w:sz w:val="22"/>
          <w:szCs w:val="22"/>
        </w:rPr>
        <w:t xml:space="preserve">. </w:t>
      </w:r>
      <w:r>
        <w:rPr>
          <w:rFonts w:ascii="Kozuka Gothic Pro M" w:hAnsi="Kozuka Gothic Pro M" w:cs="Kozuka Gothic Pro M"/>
          <w:sz w:val="15"/>
          <w:szCs w:val="15"/>
        </w:rPr>
        <w:t xml:space="preserve">Libro de protocolos II. </w:t>
      </w:r>
    </w:p>
    <w:p w:rsidR="00780626" w:rsidRDefault="00780626" w:rsidP="00780626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 casos de daño al cuerpo o a la salud, la orientación escolar garantizará la atención inmediata en salud física y mental de los involucrados, mediante la remisión a las entidades competentes, actuación de la cual dejará constancia en el libro de protocolos II. Activará el Convenio 137. Aplicación de los protocolos de orientación. </w:t>
      </w:r>
    </w:p>
    <w:p w:rsidR="00780626" w:rsidRDefault="00780626" w:rsidP="00780626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Cuando se requieran medidas de reparación o de restablecimiento de derechos, Rectoría remitirá la situación a las autoridades administrativas, en el marco de la Ley 1098 de 2006, actuación de la cual dejará constancia en el libro de protocolos II. </w:t>
      </w:r>
    </w:p>
    <w:p w:rsidR="00780626" w:rsidRDefault="00780626" w:rsidP="00780626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Adoptar las medidas para proteger a los involucrados en la situación de posibles acciones en su contra, actuación de la cual se dejará constancia en el libro de protocolos II. </w:t>
      </w:r>
    </w:p>
    <w:p w:rsidR="00780626" w:rsidRDefault="00780626" w:rsidP="00780626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Coordinación Informará de manera inmediata a los padres, madres o acudientes de todos los estudiantes involucrados. Actuación de la cual se dejará constancia en el libro de protocolos II. </w:t>
      </w:r>
    </w:p>
    <w:p w:rsidR="00780626" w:rsidRDefault="00780626" w:rsidP="00780626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Coordinación y Orientación generarán espacios en los que las partes involucradas y los padres, madres o acudientes de los estudiantes, puedan exponer y precisar lo acontecido, preservando, en cualquier caso, el derecho a la intimidad, confidencialidad y demás derechos. Promover los mecanismos necesarios para determinar las acciones que busquen la reparación de los daños causados, el· restablecimiento de los derechos y la reconciliación dentro de un clima de relaciones constructivas en la Normal; aplicables a quienes han promovido, contribuido o participado en la situación reportada. </w:t>
      </w:r>
    </w:p>
    <w:p w:rsidR="00780626" w:rsidRDefault="00780626" w:rsidP="00780626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 presidente del Comité Escolar de Convivencia informará a los demás integrantes de este comité, sobre la situación ocurrida y las medidas adoptadas. El comité realizará el análisis y seguimiento, a fin de verificar si la solución fue efectiva o si se requiere acudir al protocolo consagrado en el artículo 44 del Decreto 1965 del 11 de septiembre de 2013, Artículo 43. </w:t>
      </w:r>
    </w:p>
    <w:p w:rsidR="00780626" w:rsidRDefault="00780626" w:rsidP="00780626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 comité escolar de convivencia dejará constancia en acta de todo lo ocurrido y de las decisiones adoptadas, la cual será suscrita por todos los integrantes e intervinientes. </w:t>
      </w:r>
    </w:p>
    <w:p w:rsidR="00780626" w:rsidRDefault="00780626" w:rsidP="00780626">
      <w:pPr>
        <w:pStyle w:val="Default"/>
        <w:rPr>
          <w:color w:val="auto"/>
          <w:sz w:val="20"/>
          <w:szCs w:val="20"/>
        </w:rPr>
      </w:pPr>
    </w:p>
    <w:p w:rsidR="00780626" w:rsidRDefault="00780626" w:rsidP="00780626">
      <w:r>
        <w:rPr>
          <w:rFonts w:ascii="Kozuka Gothic Pro B" w:hAnsi="Kozuka Gothic Pro B" w:cs="Kozuka Gothic Pro B"/>
          <w:b/>
          <w:bCs/>
          <w:sz w:val="20"/>
          <w:szCs w:val="20"/>
        </w:rPr>
        <w:t xml:space="preserve">Situaciones tipo III: </w:t>
      </w:r>
      <w:r>
        <w:rPr>
          <w:rFonts w:cs="Kozuka Gothic Pro R"/>
          <w:sz w:val="20"/>
          <w:szCs w:val="20"/>
        </w:rPr>
        <w:t>Corresponden a este tipo las situaciones de agresión escolar que sean constitutivas de presuntos delitos contra la libertad, integridad y formación y libertad sexual, referidos en el Título IV del Libro 11 de la Ley 599 de 2000</w:t>
      </w:r>
    </w:p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p w:rsidR="00780626" w:rsidRDefault="00780626"/>
    <w:sectPr w:rsidR="00780626" w:rsidSect="00333372">
      <w:pgSz w:w="12242" w:h="18711" w:code="5"/>
      <w:pgMar w:top="1134" w:right="1418" w:bottom="1134" w:left="1701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uka Gothic Pro M">
    <w:altName w:val="Kozuka Gothic Pro 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uka Gothic Pro B">
    <w:altName w:val="Kozuka Gothic Pro 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08DC53"/>
    <w:multiLevelType w:val="hybridMultilevel"/>
    <w:tmpl w:val="F541E9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6F0DD4"/>
    <w:multiLevelType w:val="hybridMultilevel"/>
    <w:tmpl w:val="38463BBE"/>
    <w:lvl w:ilvl="0" w:tplc="661CDFDC">
      <w:start w:val="1"/>
      <w:numFmt w:val="decimal"/>
      <w:lvlText w:val="."/>
      <w:lvlJc w:val="left"/>
      <w:rPr>
        <w:color w:val="FF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47747C"/>
    <w:multiLevelType w:val="hybridMultilevel"/>
    <w:tmpl w:val="3A7AF8C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08ACF1"/>
    <w:multiLevelType w:val="hybridMultilevel"/>
    <w:tmpl w:val="6D85FD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8478C5"/>
    <w:multiLevelType w:val="hybridMultilevel"/>
    <w:tmpl w:val="06182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37CD"/>
    <w:multiLevelType w:val="hybridMultilevel"/>
    <w:tmpl w:val="1BBB1B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362A"/>
    <w:rsid w:val="0008116F"/>
    <w:rsid w:val="0009420A"/>
    <w:rsid w:val="00126752"/>
    <w:rsid w:val="00333372"/>
    <w:rsid w:val="00367E3B"/>
    <w:rsid w:val="0039237A"/>
    <w:rsid w:val="003B337F"/>
    <w:rsid w:val="003E0EC7"/>
    <w:rsid w:val="003F7670"/>
    <w:rsid w:val="00541F93"/>
    <w:rsid w:val="005817D5"/>
    <w:rsid w:val="00780626"/>
    <w:rsid w:val="00803E33"/>
    <w:rsid w:val="00951D4A"/>
    <w:rsid w:val="00AF741F"/>
    <w:rsid w:val="00BA6C2E"/>
    <w:rsid w:val="00C45404"/>
    <w:rsid w:val="00C6362A"/>
    <w:rsid w:val="00CC0413"/>
    <w:rsid w:val="00CC7FD3"/>
    <w:rsid w:val="00E63C3B"/>
    <w:rsid w:val="00EE3D47"/>
    <w:rsid w:val="00F7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362A"/>
    <w:pPr>
      <w:autoSpaceDE w:val="0"/>
      <w:autoSpaceDN w:val="0"/>
      <w:adjustRightInd w:val="0"/>
      <w:spacing w:after="0" w:line="240" w:lineRule="auto"/>
    </w:pPr>
    <w:rPr>
      <w:rFonts w:ascii="Kozuka Gothic Pro R" w:hAnsi="Kozuka Gothic Pro R" w:cs="Kozuka Gothic Pro 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6362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362A"/>
    <w:rPr>
      <w:rFonts w:ascii="Kozuka Gothic Pro M" w:hAnsi="Kozuka Gothic Pro M" w:cs="Kozuka Gothic Pro M"/>
      <w:color w:val="000000"/>
      <w:sz w:val="15"/>
      <w:szCs w:val="15"/>
    </w:rPr>
  </w:style>
  <w:style w:type="character" w:customStyle="1" w:styleId="A6">
    <w:name w:val="A6"/>
    <w:uiPriority w:val="99"/>
    <w:rsid w:val="00780626"/>
    <w:rPr>
      <w:rFonts w:cs="Kozuka Gothic Pro R"/>
      <w:color w:val="000000"/>
      <w:sz w:val="20"/>
      <w:szCs w:val="20"/>
      <w:u w:val="single"/>
    </w:rPr>
  </w:style>
  <w:style w:type="paragraph" w:customStyle="1" w:styleId="Pa11">
    <w:name w:val="Pa11"/>
    <w:basedOn w:val="Default"/>
    <w:next w:val="Default"/>
    <w:uiPriority w:val="99"/>
    <w:rsid w:val="0078062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1111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LONDOÑO-SANCHEZ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cp:lastPrinted>2014-06-04T06:28:00Z</cp:lastPrinted>
  <dcterms:created xsi:type="dcterms:W3CDTF">2014-06-03T18:32:00Z</dcterms:created>
  <dcterms:modified xsi:type="dcterms:W3CDTF">2014-06-04T06:29:00Z</dcterms:modified>
</cp:coreProperties>
</file>